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1F3D1B" w:rsidRPr="00F66507" w:rsidRDefault="001F3D1B" w:rsidP="001F3D1B">
      <w:pPr>
        <w:tabs>
          <w:tab w:val="left" w:pos="14656"/>
        </w:tabs>
        <w:jc w:val="center"/>
        <w:rPr>
          <w:b/>
          <w:sz w:val="20"/>
          <w:lang w:eastAsia="lt-LT"/>
        </w:rPr>
      </w:pPr>
      <w:r w:rsidRPr="00F66507">
        <w:rPr>
          <w:b/>
          <w:lang w:eastAsia="lt-LT"/>
        </w:rPr>
        <w:t>KLAIPĖDOS LOPŠELIO-DARŽELIO „ALKSNIUKAS“</w:t>
      </w:r>
    </w:p>
    <w:p w:rsidR="001F3D1B" w:rsidRPr="00F66507" w:rsidRDefault="001F3D1B" w:rsidP="001F3D1B">
      <w:pPr>
        <w:jc w:val="center"/>
        <w:rPr>
          <w:b/>
          <w:lang w:eastAsia="lt-LT"/>
        </w:rPr>
      </w:pPr>
      <w:r w:rsidRPr="00F66507">
        <w:rPr>
          <w:b/>
          <w:lang w:eastAsia="lt-LT"/>
        </w:rPr>
        <w:t>2021 METŲ VEIKLOS ATASKAITA</w:t>
      </w:r>
    </w:p>
    <w:p w:rsidR="00832CC9" w:rsidRPr="00F72A1E" w:rsidRDefault="00832CC9" w:rsidP="0006079E">
      <w:pPr>
        <w:jc w:val="center"/>
      </w:pPr>
    </w:p>
    <w:p w:rsidR="0033787F" w:rsidRDefault="00701EAC" w:rsidP="0033787F">
      <w:pPr>
        <w:ind w:firstLine="851"/>
        <w:jc w:val="both"/>
        <w:rPr>
          <w:strike/>
        </w:rPr>
      </w:pPr>
      <w:r w:rsidRPr="00601E63">
        <w:t xml:space="preserve">Klaipėdos lopšelio-darželis „Alksniukas“ (toliau – Įstaiga) įgyvendina </w:t>
      </w:r>
      <w:r w:rsidRPr="00601E63">
        <w:rPr>
          <w:lang w:eastAsia="lt-LT"/>
        </w:rPr>
        <w:t xml:space="preserve">ikimokyklinio ir priešmokyklinio ugdymo programas, ikimokyklinio ir priešmokyklinio amžiaus neformaliojo vaikų švietimo fizinio ugdymo programas (nuo 2021-01-01) </w:t>
      </w:r>
      <w:r w:rsidRPr="00601E63">
        <w:t>tarptautines socialinių-emocinių įgūdžių programas ,,Zipio draugai“ ir „Kimochi“</w:t>
      </w:r>
      <w:r w:rsidRPr="00601E63">
        <w:rPr>
          <w:lang w:eastAsia="lt-LT"/>
        </w:rPr>
        <w:t>, vaikų sveikatą stiprinančią programą „Sveika mok</w:t>
      </w:r>
      <w:bookmarkStart w:id="2" w:name="_GoBack"/>
      <w:bookmarkEnd w:id="2"/>
      <w:r w:rsidRPr="00601E63">
        <w:rPr>
          <w:lang w:eastAsia="lt-LT"/>
        </w:rPr>
        <w:t xml:space="preserve">ykla“, fizinį aktyvumą skatinančią programą „Aktyvi mokykla“. </w:t>
      </w:r>
      <w:r w:rsidRPr="00601E63">
        <w:t xml:space="preserve">2021-09-01 duomenimis, Įstaigoje užtikrintas ugdymo procesas 200 ugdytinių  (2020 m. – 193), iš jų 30 vaikų – 2 lopšelio grupėse, 130 vaikų – 7 darželio grupėse, 40 vaikų – 2 priešmokyklinio ugdymo grupėse. Dirbo 28 pedagoginiai darbuotojai, t. y. 28 etatai (2020 m. – 26 etatai) ir  25 nepedagoginiai darbuotojai, t. y. 22,25 etato (2020 m. – 23,75 etato). </w:t>
      </w:r>
    </w:p>
    <w:p w:rsidR="0033787F" w:rsidRDefault="00701EAC" w:rsidP="0033787F">
      <w:pPr>
        <w:ind w:firstLine="851"/>
        <w:jc w:val="both"/>
        <w:rPr>
          <w:strike/>
        </w:rPr>
      </w:pPr>
      <w:r w:rsidRPr="00601E63">
        <w:t>Praėjusiais metais Įstaiga veikė vadovaudamasi 2021–2023 m. strateginiu planu (toliau – Strateginis planas) ir 2021 m. veiklos planu (toliau – Veiklos planas). Įstaigos bendruomenė 2021 m. išsikėlė šias prioritetinės veiklos kryptis: 1) kokybiško ugdymo paslaugos teikimas, atsižvelgiant į vaikų gebėjimus; 2) pedagogų skaitmeninio raštingumo didinimas; 3) sveikos, saugios ir šiuolaikinius ugdymo(si) reikalavimus atliepiančios aplinkos kūrimas.</w:t>
      </w:r>
    </w:p>
    <w:p w:rsidR="00701EAC" w:rsidRPr="00601E63" w:rsidRDefault="00701EAC" w:rsidP="0033787F">
      <w:pPr>
        <w:ind w:firstLine="851"/>
        <w:jc w:val="both"/>
        <w:rPr>
          <w:strike/>
        </w:rPr>
      </w:pPr>
      <w:r w:rsidRPr="00601E63">
        <w:t xml:space="preserve">Siekiant Strateginio plano pirmojo tikslo – </w:t>
      </w:r>
      <w:r w:rsidRPr="00601E63">
        <w:rPr>
          <w:lang w:eastAsia="lt-LT"/>
        </w:rPr>
        <w:t>užtikrinti kokybišką ugdymo proceso organizavimą</w:t>
      </w:r>
      <w:r w:rsidRPr="00601E63">
        <w:t xml:space="preserve"> – Įstaigos veikla buvo orientuojama į vaikų emocinį, socialinį saugumą ir sveikatos stiprinimą, užtikrinant kokybišką ugdymą(si) įvairių gebėjimų vaikams. Tikslui pasiekti buvo vykdomi trys Veiklos plano uždaviniai: </w:t>
      </w:r>
    </w:p>
    <w:p w:rsidR="00701EAC" w:rsidRPr="00601E63" w:rsidRDefault="00701EAC" w:rsidP="0033787F">
      <w:pPr>
        <w:pStyle w:val="Sraopastraipa"/>
        <w:numPr>
          <w:ilvl w:val="0"/>
          <w:numId w:val="1"/>
        </w:numPr>
        <w:tabs>
          <w:tab w:val="left" w:pos="887"/>
        </w:tabs>
        <w:ind w:left="0" w:firstLine="851"/>
        <w:jc w:val="both"/>
        <w:rPr>
          <w:szCs w:val="24"/>
        </w:rPr>
      </w:pPr>
      <w:r w:rsidRPr="00601E63">
        <w:rPr>
          <w:szCs w:val="24"/>
        </w:rPr>
        <w:t xml:space="preserve">įgyvendinant pirmąjį uždavinį – siekti pedagogų ir tėvų bendradarbiavimo, ugdant skirtingų gebėjimų vaikus, vertinant jų pažangą ir pasiekimus logopedo pagalba buvo </w:t>
      </w:r>
      <w:r w:rsidRPr="00601E63">
        <w:rPr>
          <w:rFonts w:eastAsia="Calibri"/>
          <w:szCs w:val="24"/>
        </w:rPr>
        <w:t xml:space="preserve">teikta 37 vaikams, iš jų 19 su nedideliais specialiaisiais ugdymosi poreikiais, 12 su vidutiniais specialiaisiais ugdymosi poreikiais ir 6 su dideliais specialiaisiais ugdymosi poreikiais. Parengta ir įgyvendinama 13 pritaikytų programų (2020 m. – 10): 10 ikimokyklinio ugdymo ir 3 priešmokyklinio ugdymo. Organizuoti 8 (iš jų 4 neplanuoti) Vaiko gerovės komisijos posėdžiai, teiktos konsultacijos tėvams, pedagogams. Informacijos sklaida vykdyta Įstaigos interneto svetainėje </w:t>
      </w:r>
      <w:hyperlink r:id="rId7" w:history="1">
        <w:r w:rsidRPr="00601E63">
          <w:rPr>
            <w:rStyle w:val="Hipersaitas"/>
            <w:rFonts w:eastAsia="Calibri"/>
            <w:szCs w:val="24"/>
          </w:rPr>
          <w:t>www.alksniukas.lt</w:t>
        </w:r>
      </w:hyperlink>
      <w:r w:rsidRPr="00601E63">
        <w:rPr>
          <w:rFonts w:eastAsia="Calibri"/>
          <w:szCs w:val="24"/>
        </w:rPr>
        <w:t>, elektroniniame dienyne „Mūsų darželis“ bei Įstaigos „Facebook“ paskyroje. Vidaus audito koordinavimo grupės atliktos apklausos duomenimis, tėvų požiūriu informacijos prieinamumas ir sklaida elektroninėje erdvėje padidėjo 15</w:t>
      </w:r>
      <w:r>
        <w:rPr>
          <w:rFonts w:eastAsia="Calibri"/>
          <w:szCs w:val="24"/>
        </w:rPr>
        <w:t xml:space="preserve"> </w:t>
      </w:r>
      <w:r w:rsidRPr="00601E63">
        <w:rPr>
          <w:rFonts w:eastAsia="Calibri"/>
          <w:szCs w:val="24"/>
        </w:rPr>
        <w:t>% (lyginant su 2020 metais);</w:t>
      </w:r>
    </w:p>
    <w:p w:rsidR="00701EAC" w:rsidRPr="00601E63" w:rsidRDefault="00701EAC" w:rsidP="0033787F">
      <w:pPr>
        <w:pStyle w:val="Sraopastraipa"/>
        <w:numPr>
          <w:ilvl w:val="0"/>
          <w:numId w:val="1"/>
        </w:numPr>
        <w:tabs>
          <w:tab w:val="left" w:pos="887"/>
        </w:tabs>
        <w:ind w:left="0" w:firstLine="851"/>
        <w:jc w:val="both"/>
        <w:rPr>
          <w:szCs w:val="24"/>
        </w:rPr>
      </w:pPr>
      <w:r w:rsidRPr="00601E63">
        <w:rPr>
          <w:szCs w:val="24"/>
        </w:rPr>
        <w:t xml:space="preserve">įgyvendinant antrąjį uždavinį – skatinti pedagogų profesinių kompetencijų tobulinimą, skaitmeninio raštingumo didinimą ir taikymą ugdymo procese  – pedagogų </w:t>
      </w:r>
      <w:r w:rsidRPr="00601E63">
        <w:rPr>
          <w:szCs w:val="24"/>
          <w:lang w:eastAsia="lt-LT"/>
        </w:rPr>
        <w:t xml:space="preserve">kvalifikacija tobulinta 2711 val. (2020 m. – 1955 val.). Visiems pedagogams organizuotas </w:t>
      </w:r>
      <w:r w:rsidRPr="00601E63">
        <w:rPr>
          <w:szCs w:val="24"/>
        </w:rPr>
        <w:t xml:space="preserve">seminaras </w:t>
      </w:r>
      <w:r w:rsidRPr="00601E63">
        <w:rPr>
          <w:szCs w:val="24"/>
          <w:lang w:eastAsia="lt-LT"/>
        </w:rPr>
        <w:t xml:space="preserve">„Įstaigos įvaizdis: nuo ugdymo kokybės iki pozityvaus pedagogų įvaizdžio visuomenėje“, parengti ir įgyvendinti ilgalaikiai mokymai „Mokytojų ir pagalbos mokiniui specialistų skaitmeninės kompetencijos tobulinimas, integruojant informacines ir komunikacines technologijas (toliau – IKT) į ikimokyklinį ir priešmokyklinį ugdymą“. Padidėjo mokytojų, naudojančių IKT ugdymo procese skaičius, vaikams organizuojamos įtraukiančios, šiuolaikiškos, vaikų pažintinius poreikius atliepiančios veiklos. Lyginant su 2020 m., pedagogai plačiau dalijosi gerąja patirtimi už Įstaigos ribų: parengė ir pristatė 3 pranešimus tarptautinėse, 3 šalies, 4 miesto konferencijose, seminaruose, metodinėse dienose (iš viso – 10, 2020 m. – 4), skaitė 4 pranešimus Įstaigos pedagogams (2020 m. – 2). Pagerėjusios pedagogų IKT naudojimo kompetencijos, leido kurti šiuolaikišką skaitmeninį ugdymo(si) turinį, naudojant įvairesnes skaitmenines platformas ir įrankius, didėjo vaikų įsitraukimas ir motyvacija, pagerėjo pedagogų dalyvavimo nuotoliniuose renginiuose ir dalijimosi gerąja patirtimi nuotoliniu būdu įgūdžiai.  </w:t>
      </w:r>
    </w:p>
    <w:p w:rsidR="00701EAC" w:rsidRPr="00601E63" w:rsidRDefault="00701EAC" w:rsidP="0033787F">
      <w:pPr>
        <w:pStyle w:val="Sraopastraipa"/>
        <w:numPr>
          <w:ilvl w:val="0"/>
          <w:numId w:val="1"/>
        </w:numPr>
        <w:tabs>
          <w:tab w:val="left" w:pos="887"/>
        </w:tabs>
        <w:ind w:left="0" w:firstLine="851"/>
        <w:jc w:val="both"/>
        <w:rPr>
          <w:szCs w:val="24"/>
        </w:rPr>
      </w:pPr>
      <w:r w:rsidRPr="00601E63">
        <w:rPr>
          <w:szCs w:val="24"/>
        </w:rPr>
        <w:lastRenderedPageBreak/>
        <w:t xml:space="preserve">įgyvendinant trečiąjį uždavinį – kurti sėkmingą bendravimo ir bendradarbiavimo sistemą tarp bendruomenės narių ir socialinių partnerių, siekiant įgyvendinti į sveiką gyvenseną ir sveikatą orientuotą ugdymą(si) – 2021 m. Įstaigoje padaugėjo organizuojamų tradicinių ir netradicinių renginių skaičius (2021 m. – 36, 2020 m. – 28). Organizuotas 1 ilgalaikis tęstinis edukacinis projektas, apimantis visą Įstaigos bendruomenę „Aš kūrėjas. Aš galiu“, 1 trumpalaikis projektas Įstaigoje kartu su Klaipėdos miesto globos namais, 15 ilgalaikių ir 12 trumpalaikių projektų grupėse, 7 teminės kūrybinės raiškos savaitės, </w:t>
      </w:r>
      <w:r w:rsidRPr="00601E63">
        <w:rPr>
          <w:rFonts w:eastAsia="Calibri"/>
          <w:szCs w:val="24"/>
        </w:rPr>
        <w:t>10 akcijų (5 suplanuotos ir 5 neplanuotos), 2 tarptautinės ikimokyklinio ir priešmokyklinio ugdymo įstaigų vaikų darbų virtualios parodos (už parodą „Aš esu šios žemės vaikas” gautas „eTwinning“ kokybės ženklelis), 3 respublikinės virtualios piešinių parodos, 1 miesto fotografijų paroda, 12 parodų Įstaigoje ir 8 grupių parodos, 1 skaitovų konkursas. Siekiant bendradarbiavimo su kitomis įstaigomis, dalyvauta 11 tarptautinių ir 4 nacionaliniuose „eTwinning“ projektuose, 3 respublikiniuose projektuose, 10 akcijų respublikoje ir mieste, 34 respublikinėse ir 4 miesto vaikų kūrybinių darbų parodose, 2 respublikiniuose konkursuose: patriotinių eilėraščių deklamavimo konkurse bei „Edukacinių bitučių-robotų Velykinių kilimėlių kūrimo konkurse“ (laimėta 1 vieta), 3 miesto konkursuose („Judriausias darželis“ laimėta 4 vieta). Tęsiamas dalyvavimas Masinės futbolo asociacijos ir Lietuvos futbolo federacijos organizuojamame projekte „Futboliukas“. Dalyvavimas renginiuose padėjo aktyviau įtraukti tėvus į bendras veiklas, skatino bendradarbiavimą su Įstaigos bendruomene, vaikai patyrė džiugių emocijų, mokėsi aktyviai ir kūrybingai veikti, pasitikėti savo jėgomis, buvo plečiamas jų akiratis dalyvaujant veiklose už Įstaigos ribų.</w:t>
      </w:r>
    </w:p>
    <w:p w:rsidR="00701EAC" w:rsidRPr="00601E63" w:rsidRDefault="00701EAC" w:rsidP="0033787F">
      <w:pPr>
        <w:ind w:firstLine="851"/>
        <w:jc w:val="both"/>
        <w:rPr>
          <w:strike/>
        </w:rPr>
      </w:pPr>
      <w:r w:rsidRPr="00601E63">
        <w:t xml:space="preserve">Siekiant Strateginio plano antrojo tikslo – užtikrinti sveiką, saugią ir šiuolaikinius ugdymo(si) reikalavimus atitinkančią aplinką – Įstaigos veikla buvo orientuojama į edukacinių aplinkų kūrimą, patalpų atnaujinimą, šiuolaikinių ugdymo(si) priemonių įsigijimą. Tikslui pasiekti buvo vykdomi du Strateginio plano uždaviniai: </w:t>
      </w:r>
    </w:p>
    <w:p w:rsidR="00701EAC" w:rsidRPr="00601E63" w:rsidRDefault="00701EAC" w:rsidP="0033787F">
      <w:pPr>
        <w:ind w:firstLine="851"/>
        <w:jc w:val="both"/>
        <w:rPr>
          <w:strike/>
        </w:rPr>
      </w:pPr>
      <w:r w:rsidRPr="00601E63">
        <w:t xml:space="preserve">–  įgyvendinant pirmąjį uždavinį – gerinti Įstaigos ugdymo sąlygas ir aplinką – buvo </w:t>
      </w:r>
      <w:r w:rsidRPr="00601E63">
        <w:rPr>
          <w:lang w:eastAsia="lt-LT"/>
        </w:rPr>
        <w:t xml:space="preserve">atlikti 4 laiptinių remonto darbai ir taip užtikrintas atitikimas higienos normoms; įrengtos grupės patalpos, šiuolaikinius reikalavimus atitinkanti nauja sporto salė, sudarytos sąlygos kokybiškam neformaliojo švietimo (fizinio ugdymo) programų įgyvendinimui (7,8 tūkst. Eur). </w:t>
      </w:r>
      <w:r w:rsidRPr="00601E63">
        <w:t>Tvarkant lauko aplinką, atlikti pastato fasado siūlių 1 sienos hermetizavimo darbai (2,0 tūkst. Eur), lauko teritorijos tvarkymo darbai: iškasti ir išvežti senųjų įrengimų vietose buvę betoniniai pamatai, išlyginta ir apželdinta teritorija, įsigytas 1 lauko įrengimas, smėlio dėžė su dangčiu, suoliukas (1,2 tūkst. Eur)</w:t>
      </w:r>
      <w:r>
        <w:t>;</w:t>
      </w:r>
      <w:r w:rsidRPr="00601E63">
        <w:t xml:space="preserve"> </w:t>
      </w:r>
    </w:p>
    <w:p w:rsidR="00701EAC" w:rsidRPr="00601E63" w:rsidRDefault="00701EAC" w:rsidP="0033787F">
      <w:pPr>
        <w:pStyle w:val="Sraopastraipa"/>
        <w:numPr>
          <w:ilvl w:val="0"/>
          <w:numId w:val="1"/>
        </w:numPr>
        <w:tabs>
          <w:tab w:val="left" w:pos="887"/>
        </w:tabs>
        <w:ind w:left="0" w:firstLine="851"/>
        <w:jc w:val="both"/>
        <w:rPr>
          <w:szCs w:val="24"/>
        </w:rPr>
      </w:pPr>
      <w:r w:rsidRPr="00601E63">
        <w:rPr>
          <w:szCs w:val="24"/>
        </w:rPr>
        <w:t>įgyvendinant antrąjį uždavinį – pritaikyti Įstaigos aplinkas švietimo reikmėms – atnaujinti baldai grupėse: įsigytos 2 ūkinės spintos, 1 virtuvėlės baldai, 3 drabužinės, 3 lovytės už 2,4 tūkst. Eur, atnaujintas minkštas inventorius (antklodės, pagalvės, rankšluosčiai už 0,4 tūkst. Eur), įsigyta ugdymo priemonių už 2,2 tūkst. Eur. Siekiant užtikrinti kokybišką vaikų maitinimą ir higienos normų laikymąsi, virtuvėje pakeistos vidaus durys, įsigyti 2 šaldytuvai, nauja daržovių pjaustyklė, mikseris, atnaujinti indai grupėse (3,5 tūkst. Eur). Siekiant užtikrinti kokybišką darbą su IKT,</w:t>
      </w:r>
      <w:r w:rsidRPr="00601E63">
        <w:rPr>
          <w:rFonts w:eastAsiaTheme="minorHAnsi"/>
          <w:szCs w:val="24"/>
        </w:rPr>
        <w:t xml:space="preserve"> įrengta nauja komutacinė spinta, įsigytas 1 nešiojamas kompiuteris, 2 projektoriai ir ekranai, lazerinis spausdintuvas, atnaujinta kita smulki kompiuterinė įranga (1,4 tūkst. Eur). </w:t>
      </w:r>
    </w:p>
    <w:p w:rsidR="00701EAC" w:rsidRPr="00F66507" w:rsidRDefault="00701EAC" w:rsidP="0033787F">
      <w:pPr>
        <w:ind w:firstLine="851"/>
        <w:jc w:val="both"/>
      </w:pPr>
      <w:r w:rsidRPr="00F66507">
        <w:t>2021 m. Įstaigos finansinė situacija buvo tokia:</w:t>
      </w:r>
    </w:p>
    <w:tbl>
      <w:tblPr>
        <w:tblStyle w:val="Lentelstinklelis"/>
        <w:tblW w:w="0" w:type="auto"/>
        <w:tblLayout w:type="fixed"/>
        <w:tblLook w:val="04A0" w:firstRow="1" w:lastRow="0" w:firstColumn="1" w:lastColumn="0" w:noHBand="0" w:noVBand="1"/>
      </w:tblPr>
      <w:tblGrid>
        <w:gridCol w:w="2660"/>
        <w:gridCol w:w="1275"/>
        <w:gridCol w:w="1429"/>
        <w:gridCol w:w="1283"/>
        <w:gridCol w:w="2902"/>
      </w:tblGrid>
      <w:tr w:rsidR="00701EAC" w:rsidRPr="00F66507" w:rsidTr="004B2046">
        <w:trPr>
          <w:tblHeader/>
        </w:trPr>
        <w:tc>
          <w:tcPr>
            <w:tcW w:w="2660" w:type="dxa"/>
            <w:vMerge w:val="restart"/>
            <w:tcBorders>
              <w:top w:val="single" w:sz="4" w:space="0" w:color="auto"/>
              <w:left w:val="single" w:sz="4" w:space="0" w:color="auto"/>
              <w:bottom w:val="single" w:sz="4" w:space="0" w:color="auto"/>
              <w:right w:val="single" w:sz="4" w:space="0" w:color="auto"/>
            </w:tcBorders>
            <w:hideMark/>
          </w:tcPr>
          <w:p w:rsidR="00701EAC" w:rsidRPr="00F66507" w:rsidRDefault="00701EAC" w:rsidP="00F33AAF">
            <w:pPr>
              <w:jc w:val="center"/>
            </w:pPr>
            <w:r w:rsidRPr="00F66507">
              <w:t>Finansavimo šaltinis</w:t>
            </w:r>
          </w:p>
        </w:tc>
        <w:tc>
          <w:tcPr>
            <w:tcW w:w="3987" w:type="dxa"/>
            <w:gridSpan w:val="3"/>
            <w:tcBorders>
              <w:top w:val="single" w:sz="4" w:space="0" w:color="auto"/>
              <w:left w:val="single" w:sz="4" w:space="0" w:color="auto"/>
              <w:bottom w:val="single" w:sz="4" w:space="0" w:color="auto"/>
              <w:right w:val="single" w:sz="4" w:space="0" w:color="auto"/>
            </w:tcBorders>
            <w:hideMark/>
          </w:tcPr>
          <w:p w:rsidR="00701EAC" w:rsidRPr="00F66507" w:rsidRDefault="00701EAC" w:rsidP="00F33AAF">
            <w:pPr>
              <w:jc w:val="center"/>
            </w:pPr>
            <w:r w:rsidRPr="00F66507">
              <w:t>Lėšos (tūkst. Eur)</w:t>
            </w:r>
          </w:p>
        </w:tc>
        <w:tc>
          <w:tcPr>
            <w:tcW w:w="2902" w:type="dxa"/>
            <w:vMerge w:val="restart"/>
            <w:tcBorders>
              <w:top w:val="single" w:sz="4" w:space="0" w:color="auto"/>
              <w:left w:val="single" w:sz="4" w:space="0" w:color="auto"/>
              <w:right w:val="single" w:sz="4" w:space="0" w:color="auto"/>
            </w:tcBorders>
          </w:tcPr>
          <w:p w:rsidR="00701EAC" w:rsidRPr="00F66507" w:rsidRDefault="00701EAC" w:rsidP="00F33AAF">
            <w:pPr>
              <w:jc w:val="center"/>
            </w:pPr>
            <w:r w:rsidRPr="00F66507">
              <w:t>Pastabos</w:t>
            </w:r>
          </w:p>
          <w:p w:rsidR="00701EAC" w:rsidRPr="00F66507" w:rsidRDefault="00701EAC" w:rsidP="00F33AAF">
            <w:pPr>
              <w:jc w:val="center"/>
            </w:pPr>
          </w:p>
        </w:tc>
      </w:tr>
      <w:tr w:rsidR="00701EAC" w:rsidRPr="00F66507" w:rsidTr="004B2046">
        <w:trPr>
          <w:tblHeader/>
        </w:trPr>
        <w:tc>
          <w:tcPr>
            <w:tcW w:w="2660" w:type="dxa"/>
            <w:vMerge/>
            <w:tcBorders>
              <w:top w:val="single" w:sz="4" w:space="0" w:color="auto"/>
              <w:left w:val="single" w:sz="4" w:space="0" w:color="auto"/>
              <w:bottom w:val="single" w:sz="4" w:space="0" w:color="auto"/>
              <w:right w:val="single" w:sz="4" w:space="0" w:color="auto"/>
            </w:tcBorders>
            <w:vAlign w:val="center"/>
            <w:hideMark/>
          </w:tcPr>
          <w:p w:rsidR="00701EAC" w:rsidRPr="00F66507" w:rsidRDefault="00701EAC" w:rsidP="00F33AAF">
            <w:pPr>
              <w:rPr>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701EAC" w:rsidRPr="00F66507" w:rsidRDefault="00701EAC" w:rsidP="00F33AAF">
            <w:pPr>
              <w:jc w:val="center"/>
            </w:pPr>
            <w:r w:rsidRPr="00F66507">
              <w:t>Planas (patikslintas)</w:t>
            </w:r>
          </w:p>
        </w:tc>
        <w:tc>
          <w:tcPr>
            <w:tcW w:w="1429" w:type="dxa"/>
            <w:tcBorders>
              <w:top w:val="single" w:sz="4" w:space="0" w:color="auto"/>
              <w:left w:val="single" w:sz="4" w:space="0" w:color="auto"/>
              <w:bottom w:val="single" w:sz="4" w:space="0" w:color="auto"/>
              <w:right w:val="single" w:sz="4" w:space="0" w:color="auto"/>
            </w:tcBorders>
            <w:hideMark/>
          </w:tcPr>
          <w:p w:rsidR="00701EAC" w:rsidRPr="00F66507" w:rsidRDefault="00701EAC" w:rsidP="00F33AAF">
            <w:pPr>
              <w:jc w:val="center"/>
            </w:pPr>
            <w:r w:rsidRPr="00F66507">
              <w:t>Panaudota lėšų</w:t>
            </w:r>
          </w:p>
        </w:tc>
        <w:tc>
          <w:tcPr>
            <w:tcW w:w="1283" w:type="dxa"/>
            <w:tcBorders>
              <w:top w:val="single" w:sz="4" w:space="0" w:color="auto"/>
              <w:left w:val="single" w:sz="4" w:space="0" w:color="auto"/>
              <w:bottom w:val="single" w:sz="4" w:space="0" w:color="auto"/>
              <w:right w:val="single" w:sz="4" w:space="0" w:color="auto"/>
            </w:tcBorders>
            <w:hideMark/>
          </w:tcPr>
          <w:p w:rsidR="00701EAC" w:rsidRPr="00F66507" w:rsidRDefault="00701EAC" w:rsidP="00F33AAF">
            <w:pPr>
              <w:jc w:val="center"/>
            </w:pPr>
            <w:r w:rsidRPr="00F66507">
              <w:t>Įvykdymas (%)</w:t>
            </w:r>
          </w:p>
        </w:tc>
        <w:tc>
          <w:tcPr>
            <w:tcW w:w="2902" w:type="dxa"/>
            <w:vMerge/>
            <w:tcBorders>
              <w:left w:val="single" w:sz="4" w:space="0" w:color="auto"/>
              <w:bottom w:val="single" w:sz="4" w:space="0" w:color="auto"/>
              <w:right w:val="single" w:sz="4" w:space="0" w:color="auto"/>
            </w:tcBorders>
          </w:tcPr>
          <w:p w:rsidR="00701EAC" w:rsidRPr="00F66507" w:rsidRDefault="00701EAC" w:rsidP="00F33AAF"/>
        </w:tc>
      </w:tr>
      <w:tr w:rsidR="00701EAC" w:rsidRPr="00F66507" w:rsidTr="004B2046">
        <w:trPr>
          <w:trHeight w:val="415"/>
        </w:trPr>
        <w:tc>
          <w:tcPr>
            <w:tcW w:w="2660" w:type="dxa"/>
            <w:tcBorders>
              <w:top w:val="single" w:sz="4" w:space="0" w:color="auto"/>
              <w:left w:val="single" w:sz="4" w:space="0" w:color="auto"/>
              <w:bottom w:val="single" w:sz="4" w:space="0" w:color="auto"/>
              <w:right w:val="single" w:sz="4" w:space="0" w:color="auto"/>
            </w:tcBorders>
            <w:hideMark/>
          </w:tcPr>
          <w:p w:rsidR="00701EAC" w:rsidRPr="00F66507" w:rsidRDefault="00701EAC" w:rsidP="00F33AAF">
            <w:pPr>
              <w:jc w:val="both"/>
            </w:pPr>
            <w:r w:rsidRPr="00F66507">
              <w:t>Savivaldybės biudžetas (SB)</w:t>
            </w:r>
          </w:p>
        </w:tc>
        <w:tc>
          <w:tcPr>
            <w:tcW w:w="1275"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427,4</w:t>
            </w:r>
          </w:p>
        </w:tc>
        <w:tc>
          <w:tcPr>
            <w:tcW w:w="1429"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426,7</w:t>
            </w:r>
          </w:p>
        </w:tc>
        <w:tc>
          <w:tcPr>
            <w:tcW w:w="1283"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99,8</w:t>
            </w:r>
          </w:p>
        </w:tc>
        <w:tc>
          <w:tcPr>
            <w:tcW w:w="2902"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Nepanaudota dalis lėšų, skirtų nemokamo maitinimo išlaidų kompensavimui</w:t>
            </w:r>
          </w:p>
        </w:tc>
      </w:tr>
      <w:tr w:rsidR="00701EAC" w:rsidRPr="00F66507" w:rsidTr="004B2046">
        <w:tc>
          <w:tcPr>
            <w:tcW w:w="2660" w:type="dxa"/>
            <w:tcBorders>
              <w:top w:val="single" w:sz="4" w:space="0" w:color="auto"/>
              <w:left w:val="single" w:sz="4" w:space="0" w:color="auto"/>
              <w:bottom w:val="single" w:sz="4" w:space="0" w:color="auto"/>
              <w:right w:val="single" w:sz="4" w:space="0" w:color="auto"/>
            </w:tcBorders>
            <w:hideMark/>
          </w:tcPr>
          <w:p w:rsidR="00701EAC" w:rsidRPr="00F66507" w:rsidRDefault="00701EAC" w:rsidP="00F33AAF">
            <w:pPr>
              <w:jc w:val="both"/>
            </w:pPr>
            <w:r w:rsidRPr="00F66507">
              <w:t>Specialioji tikslinė dotacija (VB)</w:t>
            </w:r>
          </w:p>
        </w:tc>
        <w:tc>
          <w:tcPr>
            <w:tcW w:w="1275"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339,4</w:t>
            </w:r>
          </w:p>
        </w:tc>
        <w:tc>
          <w:tcPr>
            <w:tcW w:w="1429"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337,6</w:t>
            </w:r>
          </w:p>
        </w:tc>
        <w:tc>
          <w:tcPr>
            <w:tcW w:w="1283"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99,5</w:t>
            </w:r>
          </w:p>
        </w:tc>
        <w:tc>
          <w:tcPr>
            <w:tcW w:w="2902"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Nepanaudota dalis lėšų, skirtų nemokamo maitinimo išlaidų kompensavimui</w:t>
            </w:r>
          </w:p>
        </w:tc>
      </w:tr>
      <w:tr w:rsidR="00701EAC" w:rsidRPr="00F66507" w:rsidTr="004B2046">
        <w:tc>
          <w:tcPr>
            <w:tcW w:w="2660" w:type="dxa"/>
            <w:tcBorders>
              <w:top w:val="single" w:sz="4" w:space="0" w:color="auto"/>
              <w:left w:val="single" w:sz="4" w:space="0" w:color="auto"/>
              <w:bottom w:val="single" w:sz="4" w:space="0" w:color="auto"/>
              <w:right w:val="single" w:sz="4" w:space="0" w:color="auto"/>
            </w:tcBorders>
            <w:hideMark/>
          </w:tcPr>
          <w:p w:rsidR="00701EAC" w:rsidRPr="00F66507" w:rsidRDefault="00701EAC" w:rsidP="00F33AAF">
            <w:pPr>
              <w:jc w:val="both"/>
            </w:pPr>
            <w:r w:rsidRPr="00F66507">
              <w:lastRenderedPageBreak/>
              <w:t>Įstaigos gautos pajamos (surinkta pajamų SP), iš jų:</w:t>
            </w:r>
          </w:p>
        </w:tc>
        <w:tc>
          <w:tcPr>
            <w:tcW w:w="1275"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86,4</w:t>
            </w:r>
          </w:p>
        </w:tc>
        <w:tc>
          <w:tcPr>
            <w:tcW w:w="1429"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84</w:t>
            </w:r>
          </w:p>
        </w:tc>
        <w:tc>
          <w:tcPr>
            <w:tcW w:w="1283"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97,2</w:t>
            </w:r>
          </w:p>
        </w:tc>
        <w:tc>
          <w:tcPr>
            <w:tcW w:w="2902"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Nesurinkta dėl mažesnio vaikų lankomumo ekstremaliosios situacijos metu</w:t>
            </w:r>
          </w:p>
        </w:tc>
      </w:tr>
      <w:tr w:rsidR="00701EAC" w:rsidRPr="00F66507" w:rsidTr="004B2046">
        <w:trPr>
          <w:trHeight w:val="143"/>
        </w:trPr>
        <w:tc>
          <w:tcPr>
            <w:tcW w:w="2660" w:type="dxa"/>
            <w:tcBorders>
              <w:top w:val="single" w:sz="4" w:space="0" w:color="auto"/>
              <w:left w:val="single" w:sz="4" w:space="0" w:color="auto"/>
              <w:bottom w:val="single" w:sz="4" w:space="0" w:color="auto"/>
              <w:right w:val="single" w:sz="4" w:space="0" w:color="auto"/>
            </w:tcBorders>
            <w:hideMark/>
          </w:tcPr>
          <w:p w:rsidR="00701EAC" w:rsidRPr="00F66507" w:rsidRDefault="00701EAC" w:rsidP="00F33AAF">
            <w:pPr>
              <w:jc w:val="both"/>
            </w:pPr>
            <w:r w:rsidRPr="00F66507">
              <w:t>Pajamų išlaidos (SP)</w:t>
            </w:r>
          </w:p>
        </w:tc>
        <w:tc>
          <w:tcPr>
            <w:tcW w:w="1275" w:type="dxa"/>
            <w:tcBorders>
              <w:top w:val="single" w:sz="4" w:space="0" w:color="auto"/>
              <w:left w:val="single" w:sz="4" w:space="0" w:color="auto"/>
              <w:bottom w:val="single" w:sz="4" w:space="0" w:color="auto"/>
              <w:right w:val="single" w:sz="4" w:space="0" w:color="auto"/>
            </w:tcBorders>
            <w:hideMark/>
          </w:tcPr>
          <w:p w:rsidR="00701EAC" w:rsidRPr="00F66507" w:rsidRDefault="00701EAC" w:rsidP="00F33AAF">
            <w:pPr>
              <w:jc w:val="both"/>
            </w:pPr>
            <w:r w:rsidRPr="00F66507">
              <w:t>92,7</w:t>
            </w:r>
          </w:p>
        </w:tc>
        <w:tc>
          <w:tcPr>
            <w:tcW w:w="1429"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86,9</w:t>
            </w:r>
          </w:p>
        </w:tc>
        <w:tc>
          <w:tcPr>
            <w:tcW w:w="1283"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93,7</w:t>
            </w:r>
          </w:p>
        </w:tc>
        <w:tc>
          <w:tcPr>
            <w:tcW w:w="2902"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Dėl mažesnio vaikų lankomumo bei sergamumo ekstremaliosios situacijos metu surinkta ir išleista mažiau pajamų</w:t>
            </w:r>
          </w:p>
        </w:tc>
      </w:tr>
      <w:tr w:rsidR="00701EAC" w:rsidRPr="00F66507" w:rsidTr="004B2046">
        <w:trPr>
          <w:trHeight w:val="125"/>
        </w:trPr>
        <w:tc>
          <w:tcPr>
            <w:tcW w:w="2660" w:type="dxa"/>
            <w:tcBorders>
              <w:top w:val="single" w:sz="4" w:space="0" w:color="auto"/>
              <w:left w:val="single" w:sz="4" w:space="0" w:color="auto"/>
              <w:bottom w:val="single" w:sz="4" w:space="0" w:color="auto"/>
              <w:right w:val="single" w:sz="4" w:space="0" w:color="auto"/>
            </w:tcBorders>
            <w:hideMark/>
          </w:tcPr>
          <w:p w:rsidR="00701EAC" w:rsidRPr="00F66507" w:rsidRDefault="00701EAC" w:rsidP="00F33AAF">
            <w:pPr>
              <w:jc w:val="both"/>
            </w:pPr>
            <w:r w:rsidRPr="00F66507">
              <w:t>Projektų finansavimas (ES; VB;SB)</w:t>
            </w:r>
          </w:p>
        </w:tc>
        <w:tc>
          <w:tcPr>
            <w:tcW w:w="1275" w:type="dxa"/>
            <w:tcBorders>
              <w:top w:val="single" w:sz="4" w:space="0" w:color="auto"/>
              <w:left w:val="single" w:sz="4" w:space="0" w:color="auto"/>
              <w:bottom w:val="single" w:sz="4" w:space="0" w:color="auto"/>
              <w:right w:val="single" w:sz="4" w:space="0" w:color="auto"/>
            </w:tcBorders>
            <w:vAlign w:val="center"/>
          </w:tcPr>
          <w:p w:rsidR="00701EAC" w:rsidRPr="00F66507" w:rsidRDefault="00701EAC" w:rsidP="00F33AAF">
            <w:pPr>
              <w:jc w:val="both"/>
            </w:pPr>
            <w:r w:rsidRPr="00F66507">
              <w:t>-</w:t>
            </w:r>
          </w:p>
        </w:tc>
        <w:tc>
          <w:tcPr>
            <w:tcW w:w="1429" w:type="dxa"/>
            <w:tcBorders>
              <w:top w:val="single" w:sz="4" w:space="0" w:color="auto"/>
              <w:left w:val="single" w:sz="4" w:space="0" w:color="auto"/>
              <w:bottom w:val="single" w:sz="4" w:space="0" w:color="auto"/>
              <w:right w:val="single" w:sz="4" w:space="0" w:color="auto"/>
            </w:tcBorders>
            <w:vAlign w:val="center"/>
          </w:tcPr>
          <w:p w:rsidR="00701EAC" w:rsidRPr="00F66507" w:rsidRDefault="00701EAC" w:rsidP="00F33AAF">
            <w:pPr>
              <w:jc w:val="both"/>
            </w:pPr>
            <w:r w:rsidRPr="00F66507">
              <w:t>-</w:t>
            </w:r>
          </w:p>
        </w:tc>
        <w:tc>
          <w:tcPr>
            <w:tcW w:w="1283" w:type="dxa"/>
            <w:tcBorders>
              <w:top w:val="single" w:sz="4" w:space="0" w:color="auto"/>
              <w:left w:val="single" w:sz="4" w:space="0" w:color="auto"/>
              <w:bottom w:val="single" w:sz="4" w:space="0" w:color="auto"/>
              <w:right w:val="single" w:sz="4" w:space="0" w:color="auto"/>
            </w:tcBorders>
            <w:vAlign w:val="center"/>
          </w:tcPr>
          <w:p w:rsidR="00701EAC" w:rsidRPr="00F66507" w:rsidRDefault="00701EAC" w:rsidP="00F33AAF">
            <w:pPr>
              <w:jc w:val="both"/>
            </w:pPr>
            <w:r w:rsidRPr="00F66507">
              <w:t>-</w:t>
            </w:r>
          </w:p>
        </w:tc>
        <w:tc>
          <w:tcPr>
            <w:tcW w:w="2902" w:type="dxa"/>
            <w:tcBorders>
              <w:top w:val="single" w:sz="4" w:space="0" w:color="auto"/>
              <w:left w:val="single" w:sz="4" w:space="0" w:color="auto"/>
              <w:bottom w:val="single" w:sz="4" w:space="0" w:color="auto"/>
              <w:right w:val="single" w:sz="4" w:space="0" w:color="auto"/>
            </w:tcBorders>
            <w:vAlign w:val="center"/>
          </w:tcPr>
          <w:p w:rsidR="00701EAC" w:rsidRPr="00F66507" w:rsidRDefault="00701EAC" w:rsidP="00F33AAF">
            <w:pPr>
              <w:jc w:val="both"/>
            </w:pPr>
            <w:r w:rsidRPr="00F66507">
              <w:t>-</w:t>
            </w:r>
          </w:p>
        </w:tc>
      </w:tr>
      <w:tr w:rsidR="00701EAC" w:rsidRPr="00F66507" w:rsidTr="004B2046">
        <w:tc>
          <w:tcPr>
            <w:tcW w:w="2660" w:type="dxa"/>
            <w:tcBorders>
              <w:top w:val="single" w:sz="4" w:space="0" w:color="auto"/>
              <w:left w:val="single" w:sz="4" w:space="0" w:color="auto"/>
              <w:bottom w:val="single" w:sz="4" w:space="0" w:color="auto"/>
              <w:right w:val="single" w:sz="4" w:space="0" w:color="auto"/>
            </w:tcBorders>
            <w:hideMark/>
          </w:tcPr>
          <w:p w:rsidR="00701EAC" w:rsidRPr="00F66507" w:rsidRDefault="00701EAC" w:rsidP="00F33AAF">
            <w:pPr>
              <w:jc w:val="both"/>
            </w:pPr>
            <w:r>
              <w:t xml:space="preserve">Kitos lėšos (parama 1,2 </w:t>
            </w:r>
            <w:r w:rsidRPr="00F66507">
              <w:t>% GM ir kt.)</w:t>
            </w:r>
          </w:p>
        </w:tc>
        <w:tc>
          <w:tcPr>
            <w:tcW w:w="1275"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4,7</w:t>
            </w:r>
          </w:p>
        </w:tc>
        <w:tc>
          <w:tcPr>
            <w:tcW w:w="1429"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4,5</w:t>
            </w:r>
          </w:p>
        </w:tc>
        <w:tc>
          <w:tcPr>
            <w:tcW w:w="1283"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95,7</w:t>
            </w:r>
          </w:p>
        </w:tc>
        <w:tc>
          <w:tcPr>
            <w:tcW w:w="2902"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t>Paramos lėšos naudojamos taupiai ir tikslingai, paliekamas minimalus rezervas ateičiai</w:t>
            </w:r>
          </w:p>
        </w:tc>
      </w:tr>
      <w:tr w:rsidR="00701EAC" w:rsidRPr="00F66507" w:rsidTr="004B2046">
        <w:trPr>
          <w:trHeight w:val="152"/>
        </w:trPr>
        <w:tc>
          <w:tcPr>
            <w:tcW w:w="2660" w:type="dxa"/>
            <w:tcBorders>
              <w:top w:val="single" w:sz="4" w:space="0" w:color="auto"/>
              <w:left w:val="single" w:sz="4" w:space="0" w:color="auto"/>
              <w:bottom w:val="single" w:sz="4" w:space="0" w:color="auto"/>
              <w:right w:val="single" w:sz="4" w:space="0" w:color="auto"/>
            </w:tcBorders>
            <w:hideMark/>
          </w:tcPr>
          <w:p w:rsidR="00701EAC" w:rsidRPr="00F66507" w:rsidRDefault="00701EAC" w:rsidP="00F33AAF">
            <w:pPr>
              <w:jc w:val="both"/>
            </w:pPr>
            <w:r w:rsidRPr="00F66507">
              <w:t>Iš viso</w:t>
            </w:r>
          </w:p>
        </w:tc>
        <w:tc>
          <w:tcPr>
            <w:tcW w:w="1275"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864,2</w:t>
            </w:r>
          </w:p>
        </w:tc>
        <w:tc>
          <w:tcPr>
            <w:tcW w:w="1429"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855,7</w:t>
            </w:r>
          </w:p>
        </w:tc>
        <w:tc>
          <w:tcPr>
            <w:tcW w:w="1283"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99,0</w:t>
            </w:r>
          </w:p>
        </w:tc>
        <w:tc>
          <w:tcPr>
            <w:tcW w:w="2902"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p>
        </w:tc>
      </w:tr>
      <w:tr w:rsidR="00701EAC" w:rsidRPr="00F66507" w:rsidTr="004B2046">
        <w:tc>
          <w:tcPr>
            <w:tcW w:w="6647" w:type="dxa"/>
            <w:gridSpan w:val="4"/>
            <w:tcBorders>
              <w:top w:val="single" w:sz="4" w:space="0" w:color="auto"/>
              <w:left w:val="single" w:sz="4" w:space="0" w:color="auto"/>
              <w:bottom w:val="single" w:sz="4" w:space="0" w:color="auto"/>
              <w:right w:val="single" w:sz="4" w:space="0" w:color="auto"/>
            </w:tcBorders>
          </w:tcPr>
          <w:p w:rsidR="00701EAC" w:rsidRPr="00F66507" w:rsidRDefault="00701EAC" w:rsidP="00701EAC">
            <w:r w:rsidRPr="00F66507">
              <w:t xml:space="preserve">Kreditinis įsiskolinimas (pagal visus finansavimo šaltinius) </w:t>
            </w:r>
          </w:p>
          <w:p w:rsidR="00701EAC" w:rsidRPr="00F66507" w:rsidRDefault="00701EAC" w:rsidP="00701EAC">
            <w:r w:rsidRPr="00F66507">
              <w:t>2022 m. sausio 1 d. – 440,19 Eur</w:t>
            </w:r>
          </w:p>
        </w:tc>
        <w:tc>
          <w:tcPr>
            <w:tcW w:w="2902" w:type="dxa"/>
            <w:tcBorders>
              <w:top w:val="single" w:sz="4" w:space="0" w:color="auto"/>
              <w:left w:val="single" w:sz="4" w:space="0" w:color="auto"/>
              <w:bottom w:val="single" w:sz="4" w:space="0" w:color="auto"/>
              <w:right w:val="single" w:sz="4" w:space="0" w:color="auto"/>
            </w:tcBorders>
          </w:tcPr>
          <w:p w:rsidR="00701EAC" w:rsidRPr="00F66507" w:rsidRDefault="00701EAC" w:rsidP="00F33AAF">
            <w:pPr>
              <w:jc w:val="both"/>
            </w:pPr>
            <w:r w:rsidRPr="00F66507">
              <w:t>Už maisto produktus įsigytus paskutinę metų savaitę</w:t>
            </w:r>
          </w:p>
        </w:tc>
      </w:tr>
    </w:tbl>
    <w:p w:rsidR="00701EAC" w:rsidRDefault="00701EAC" w:rsidP="00701EAC">
      <w:pPr>
        <w:ind w:right="-22" w:firstLine="603"/>
        <w:jc w:val="both"/>
      </w:pPr>
    </w:p>
    <w:p w:rsidR="00701EAC" w:rsidRPr="00F66507" w:rsidRDefault="00701EAC" w:rsidP="0033787F">
      <w:pPr>
        <w:ind w:right="-22" w:firstLine="851"/>
        <w:jc w:val="both"/>
      </w:pPr>
      <w:r w:rsidRPr="00F66507">
        <w:t>Įstaigoje 2021 m. buvo atlikti 2 patikrinimai:</w:t>
      </w:r>
    </w:p>
    <w:p w:rsidR="00701EAC" w:rsidRPr="00F66507" w:rsidRDefault="00701EAC" w:rsidP="0033787F">
      <w:pPr>
        <w:tabs>
          <w:tab w:val="left" w:pos="284"/>
          <w:tab w:val="left" w:pos="426"/>
        </w:tabs>
        <w:ind w:firstLine="851"/>
        <w:jc w:val="both"/>
        <w:rPr>
          <w:rFonts w:eastAsiaTheme="minorHAnsi"/>
        </w:rPr>
      </w:pPr>
      <w:r>
        <w:t xml:space="preserve">1. </w:t>
      </w:r>
      <w:r w:rsidRPr="00F66507">
        <w:rPr>
          <w:rFonts w:eastAsiaTheme="minorHAnsi"/>
        </w:rPr>
        <w:t xml:space="preserve">Nacionalinio visuomenės sveikatos centro prie Sveikatos apsaugos ministerijos patikrinimas dėl karantino rėžimo priemonių laikymosi kontrolės (2021 m. gegužės 10 d. Nr. (3-12 15.3.2) PA-307). </w:t>
      </w:r>
      <w:r>
        <w:rPr>
          <w:rFonts w:eastAsiaTheme="minorHAnsi"/>
        </w:rPr>
        <w:t>P</w:t>
      </w:r>
      <w:r w:rsidRPr="00F66507">
        <w:rPr>
          <w:rFonts w:eastAsiaTheme="minorHAnsi"/>
        </w:rPr>
        <w:t>ažeidimų nenustatyta;</w:t>
      </w:r>
    </w:p>
    <w:p w:rsidR="00701EAC" w:rsidRPr="00F66507" w:rsidRDefault="00701EAC" w:rsidP="0033787F">
      <w:pPr>
        <w:tabs>
          <w:tab w:val="left" w:pos="284"/>
          <w:tab w:val="left" w:pos="426"/>
        </w:tabs>
        <w:ind w:firstLine="851"/>
        <w:jc w:val="both"/>
        <w:rPr>
          <w:rFonts w:eastAsiaTheme="minorHAnsi"/>
        </w:rPr>
      </w:pPr>
      <w:r w:rsidRPr="00F66507">
        <w:rPr>
          <w:rFonts w:eastAsiaTheme="minorHAnsi"/>
        </w:rPr>
        <w:t>2. Valstybinės maisto ir veterinarijos tarnybos Klaipėdos departamento (2021 m. gegužės 13 d. Nr. 37VMĮP-174) patikrinimas dėl maisto saugos, kokybės, higienos, ženklinimo kontrolės, RVASVT sistemos ir (ar) GHP audito, tinkamumo vartoti terminų kontrolės, laikymo sąlygų kontrolės, atsekamumo kontrolės, savikontrolės sistemos kontrolės, personalo higienos kontrolės, biocidinių produktų naudojimo kontrolės</w:t>
      </w:r>
      <w:r>
        <w:rPr>
          <w:rFonts w:eastAsiaTheme="minorHAnsi"/>
        </w:rPr>
        <w:t>. Pažeidimų nenustatyta.</w:t>
      </w:r>
    </w:p>
    <w:p w:rsidR="00701EAC" w:rsidRPr="00F66507" w:rsidRDefault="00701EAC" w:rsidP="0033787F">
      <w:pPr>
        <w:ind w:right="-22" w:firstLine="851"/>
        <w:jc w:val="both"/>
      </w:pPr>
      <w:r w:rsidRPr="00F66507">
        <w:t>2021 m. Įstaigoje liko neišspręstos tokios vidaus ir išorės faktorių sąlygotos problemos:</w:t>
      </w:r>
    </w:p>
    <w:p w:rsidR="00701EAC" w:rsidRDefault="00701EAC" w:rsidP="0033787F">
      <w:pPr>
        <w:ind w:right="-22" w:firstLine="851"/>
        <w:jc w:val="both"/>
      </w:pPr>
      <w:r w:rsidRPr="00F66507">
        <w:t xml:space="preserve">1) </w:t>
      </w:r>
      <w:r>
        <w:t xml:space="preserve">IKT </w:t>
      </w:r>
      <w:r w:rsidRPr="00F66507">
        <w:t>kokybiškam taikymui ir integravimui į ugdymo procesą</w:t>
      </w:r>
      <w:r>
        <w:t>,</w:t>
      </w:r>
      <w:r w:rsidRPr="00F66507">
        <w:t xml:space="preserve"> reikalingos šiuolaikinės, vaikų amžių</w:t>
      </w:r>
      <w:r>
        <w:t xml:space="preserve"> atitinkančios priemonės (nauji </w:t>
      </w:r>
      <w:r w:rsidRPr="00F66507">
        <w:t>kompiuteriai, projektoriai, išmanieji ekranai, kubai, interaktyvios grindys, kokybiškai veikiantis bevielis interneto ryšys ir t. t.);</w:t>
      </w:r>
    </w:p>
    <w:p w:rsidR="00701EAC" w:rsidRPr="004B644F" w:rsidRDefault="00701EAC" w:rsidP="0033787F">
      <w:pPr>
        <w:ind w:right="-22" w:firstLine="851"/>
        <w:jc w:val="both"/>
      </w:pPr>
      <w:r w:rsidRPr="00F66507">
        <w:t xml:space="preserve">2) </w:t>
      </w:r>
      <w:r w:rsidRPr="00F66507">
        <w:rPr>
          <w:rFonts w:eastAsiaTheme="minorHAnsi"/>
        </w:rPr>
        <w:t>didėjantis emocijų ir elgesio sutrikimų turinčių vaikų skaičius, jų tėvų atsisakymas kreiptis į Pedagoginę psichologinę tarnybą vertinimui, trukdo vaikams gauti jiems būtiną specialiąją pagalbą, sudėtinga užtikrinti sklandžią ugdomąją veiklą grupėse, kyla kitų tėvų nepasitenkinimas;</w:t>
      </w:r>
    </w:p>
    <w:p w:rsidR="00701EAC" w:rsidRPr="00F66507" w:rsidRDefault="00701EAC" w:rsidP="0033787F">
      <w:pPr>
        <w:ind w:right="-22" w:firstLine="851"/>
        <w:jc w:val="both"/>
        <w:rPr>
          <w:lang w:eastAsia="lt-LT"/>
        </w:rPr>
      </w:pPr>
      <w:r w:rsidRPr="00F66507">
        <w:rPr>
          <w:lang w:eastAsia="lt-LT"/>
        </w:rPr>
        <w:t>3) Įstaigoje nėra vėdinimo sistemos, kondicionavimo įrangos, todėl itin sudėtinga užtikrinti atitikimą higienos normoms vasaros laikotarpiu.</w:t>
      </w:r>
    </w:p>
    <w:p w:rsidR="00D57F27" w:rsidRDefault="00701EAC" w:rsidP="0033787F">
      <w:pPr>
        <w:ind w:firstLine="851"/>
        <w:jc w:val="both"/>
      </w:pPr>
      <w:r w:rsidRPr="00F66507">
        <w:t>Planuodama 2022 m. veiklą, Įstaigos bendruomenė susitarė dėl tokių veiklos prioritetų: siekti pedagogų ir tėvų bendravim</w:t>
      </w:r>
      <w:r>
        <w:t>o ir bendradarbiavimo kokybės bei</w:t>
      </w:r>
      <w:r w:rsidRPr="00F66507">
        <w:t xml:space="preserve"> pasirengti taikyti įtraukiojo ugdymo </w:t>
      </w:r>
      <w:r w:rsidRPr="00646B08">
        <w:t>principus, siekiant</w:t>
      </w:r>
      <w:r w:rsidRPr="00F66507">
        <w:t xml:space="preserve"> kiekvieno mokinio pažangos.</w:t>
      </w:r>
    </w:p>
    <w:p w:rsidR="00701EAC" w:rsidRDefault="00701EAC" w:rsidP="00701EAC">
      <w:pPr>
        <w:ind w:firstLine="709"/>
        <w:jc w:val="both"/>
      </w:pPr>
    </w:p>
    <w:p w:rsidR="00701EAC" w:rsidRDefault="00701EAC" w:rsidP="00701EAC">
      <w:pPr>
        <w:ind w:firstLine="709"/>
        <w:jc w:val="both"/>
      </w:pPr>
    </w:p>
    <w:p w:rsidR="00701EAC" w:rsidRPr="00832CC9" w:rsidRDefault="00701EAC" w:rsidP="00701EAC">
      <w:pPr>
        <w:jc w:val="both"/>
      </w:pPr>
      <w:r>
        <w:rPr>
          <w:lang w:eastAsia="lt-LT"/>
        </w:rPr>
        <w:t>Direktorė</w:t>
      </w:r>
      <w:r>
        <w:rPr>
          <w:lang w:eastAsia="lt-LT"/>
        </w:rPr>
        <w:tab/>
      </w:r>
      <w:r>
        <w:rPr>
          <w:lang w:eastAsia="lt-LT"/>
        </w:rPr>
        <w:tab/>
      </w:r>
      <w:r>
        <w:rPr>
          <w:lang w:eastAsia="lt-LT"/>
        </w:rPr>
        <w:tab/>
      </w:r>
      <w:r>
        <w:rPr>
          <w:lang w:eastAsia="lt-LT"/>
        </w:rPr>
        <w:tab/>
      </w:r>
      <w:r>
        <w:rPr>
          <w:lang w:eastAsia="lt-LT"/>
        </w:rPr>
        <w:tab/>
        <w:t xml:space="preserve">                     Milda Šiaudvytienė</w:t>
      </w:r>
    </w:p>
    <w:sectPr w:rsidR="00701EAC"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B2046">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F0CC8A4E"/>
    <w:lvl w:ilvl="0" w:tplc="6798910C">
      <w:numFmt w:val="bullet"/>
      <w:lvlText w:val="–"/>
      <w:lvlJc w:val="left"/>
      <w:pPr>
        <w:ind w:left="1637"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16DF4"/>
    <w:rsid w:val="0019615E"/>
    <w:rsid w:val="001F3D1B"/>
    <w:rsid w:val="0033787F"/>
    <w:rsid w:val="0034183E"/>
    <w:rsid w:val="004476DD"/>
    <w:rsid w:val="004B2046"/>
    <w:rsid w:val="00597EE8"/>
    <w:rsid w:val="005B434A"/>
    <w:rsid w:val="005F495C"/>
    <w:rsid w:val="00701EAC"/>
    <w:rsid w:val="00832CC9"/>
    <w:rsid w:val="008354D5"/>
    <w:rsid w:val="008D32AD"/>
    <w:rsid w:val="008E6E82"/>
    <w:rsid w:val="00A7276B"/>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F12758-B667-454F-A3E5-36B69D660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701EAC"/>
    <w:pPr>
      <w:ind w:left="720"/>
      <w:contextualSpacing/>
    </w:pPr>
    <w:rPr>
      <w:szCs w:val="20"/>
    </w:rPr>
  </w:style>
  <w:style w:type="character" w:styleId="Hipersaitas">
    <w:name w:val="Hyperlink"/>
    <w:basedOn w:val="Numatytasispastraiposriftas"/>
    <w:uiPriority w:val="99"/>
    <w:unhideWhenUsed/>
    <w:rsid w:val="00701E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lksniuk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6649</Words>
  <Characters>3790</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7</cp:revision>
  <dcterms:created xsi:type="dcterms:W3CDTF">2022-02-24T06:01:00Z</dcterms:created>
  <dcterms:modified xsi:type="dcterms:W3CDTF">2022-03-02T08:32:00Z</dcterms:modified>
</cp:coreProperties>
</file>